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AFAFA"/>
        <w:spacing w:after="240" w:line="264" w:lineRule="atLeast"/>
        <w:rPr>
          <w:rFonts w:ascii="Tahoma" w:hAnsi="Tahoma" w:eastAsia="Times New Roman" w:cs="Tahoma"/>
          <w:color w:val="333333"/>
          <w:sz w:val="19"/>
          <w:szCs w:val="19"/>
        </w:rPr>
      </w:pPr>
      <w:bookmarkStart w:id="0" w:name="_GoBack"/>
      <w:bookmarkEnd w:id="0"/>
      <w:r>
        <w:rPr>
          <w:rFonts w:ascii="Tahoma" w:hAnsi="Tahoma" w:eastAsia="Times New Roman" w:cs="Tahoma"/>
          <w:b/>
          <w:bCs/>
          <w:color w:val="333333"/>
          <w:sz w:val="19"/>
        </w:rPr>
        <w:t>20-02-24 Βεβαίωση Φοίτησης Μαθητή/τριας μέσω του gov.gr</w:t>
      </w:r>
    </w:p>
    <w:p>
      <w:pPr>
        <w:shd w:val="clear" w:color="auto" w:fill="FAFAFA"/>
        <w:spacing w:after="240" w:line="264" w:lineRule="atLeast"/>
        <w:rPr>
          <w:rFonts w:ascii="Tahoma" w:hAnsi="Tahoma" w:eastAsia="Times New Roman" w:cs="Tahoma"/>
          <w:color w:val="333333"/>
          <w:sz w:val="19"/>
          <w:szCs w:val="19"/>
        </w:rPr>
      </w:pPr>
      <w:r>
        <w:rPr>
          <w:rFonts w:ascii="Tahoma" w:hAnsi="Tahoma" w:eastAsia="Times New Roman" w:cs="Tahoma"/>
          <w:i/>
          <w:iCs/>
          <w:color w:val="333333"/>
          <w:sz w:val="19"/>
        </w:rPr>
        <w:t>Κοινό Δελτίο Τύπου των Υπουργείων Παιδείας, Θρησκευμάτων και Αθλητισμού και Ψηφιακής Διακυβέρνησης</w:t>
      </w:r>
    </w:p>
    <w:p>
      <w:pPr>
        <w:shd w:val="clear" w:color="auto" w:fill="FAFAFA"/>
        <w:spacing w:after="240" w:line="264" w:lineRule="atLeast"/>
        <w:rPr>
          <w:rFonts w:ascii="Tahoma" w:hAnsi="Tahoma" w:eastAsia="Times New Roman" w:cs="Tahoma"/>
          <w:color w:val="333333"/>
          <w:sz w:val="19"/>
          <w:szCs w:val="19"/>
        </w:rPr>
      </w:pPr>
      <w:r>
        <w:rPr>
          <w:rFonts w:ascii="Tahoma" w:hAnsi="Tahoma" w:eastAsia="Times New Roman" w:cs="Tahoma"/>
          <w:color w:val="333333"/>
          <w:sz w:val="19"/>
          <w:szCs w:val="19"/>
        </w:rPr>
        <w:t> Διαθέσιμη ηλεκτρονικά μέσω του gov.gr, είναι από σήμερα η «Βεβαίωση Φοίτησης Μαθητή/τριας» σε σχολείο, ύστερα από την Κοινή Υπουργική Απόφαση των Υπουργών  Παιδείας, Θρησκευμάτων και Αθλητισμού, Κυριάκου Πιερρακάκη και Ψηφιακής Διακυβέρνησης, Δημήτρη Παπαστεργίου. </w:t>
      </w:r>
    </w:p>
    <w:p>
      <w:pPr>
        <w:shd w:val="clear" w:color="auto" w:fill="FAFAFA"/>
        <w:spacing w:after="240" w:line="264" w:lineRule="atLeast"/>
        <w:rPr>
          <w:rFonts w:ascii="Tahoma" w:hAnsi="Tahoma" w:eastAsia="Times New Roman" w:cs="Tahoma"/>
          <w:color w:val="333333"/>
          <w:sz w:val="19"/>
          <w:szCs w:val="19"/>
        </w:rPr>
      </w:pPr>
      <w:r>
        <w:rPr>
          <w:rFonts w:ascii="Tahoma" w:hAnsi="Tahoma" w:eastAsia="Times New Roman" w:cs="Tahoma"/>
          <w:color w:val="333333"/>
          <w:sz w:val="19"/>
          <w:szCs w:val="19"/>
        </w:rPr>
        <w:t>Οι ενδιαφερόμενοι κηδεμόνες και ενήλικοι μαθητές, μέσω μιας απλής και φιλικής διαδικασίας μπορούν να εκδώσουν ηλεκτρονικά τη βεβαίωση φοίτησης σε σχολείο της πρωτοβάθμιας ή της δευτεροβάθμιας εκπαίδευσης και να την παραλάβουν στην προσωπική τους θυρίδα πολίτη στο my.gov.gr, εύκολα και χωρίς περιττή γραφειοκρατία.</w:t>
      </w:r>
    </w:p>
    <w:p>
      <w:pPr>
        <w:shd w:val="clear" w:color="auto" w:fill="FAFAFA"/>
        <w:spacing w:after="240" w:line="264" w:lineRule="atLeast"/>
        <w:rPr>
          <w:rFonts w:ascii="Tahoma" w:hAnsi="Tahoma" w:eastAsia="Times New Roman" w:cs="Tahoma"/>
          <w:color w:val="333333"/>
          <w:sz w:val="19"/>
          <w:szCs w:val="19"/>
        </w:rPr>
      </w:pPr>
      <w:r>
        <w:rPr>
          <w:rFonts w:ascii="Tahoma" w:hAnsi="Tahoma" w:eastAsia="Times New Roman" w:cs="Tahoma"/>
          <w:color w:val="333333"/>
          <w:sz w:val="19"/>
          <w:szCs w:val="19"/>
        </w:rPr>
        <w:br w:type="textWrapping"/>
      </w:r>
      <w:r>
        <w:rPr>
          <w:rFonts w:ascii="Tahoma" w:hAnsi="Tahoma" w:eastAsia="Times New Roman" w:cs="Tahoma"/>
          <w:color w:val="333333"/>
          <w:sz w:val="19"/>
          <w:szCs w:val="19"/>
        </w:rPr>
        <w:t>Η υπηρεσία είναι προσβάσιμη είτε απευθείας στο </w:t>
      </w:r>
      <w:r>
        <w:rPr>
          <w:rFonts w:ascii="Tahoma" w:hAnsi="Tahoma" w:eastAsia="Times New Roman" w:cs="Tahoma"/>
          <w:color w:val="008080"/>
          <w:sz w:val="19"/>
          <w:szCs w:val="19"/>
        </w:rPr>
        <w:fldChar w:fldCharType="begin"/>
      </w:r>
      <w:r>
        <w:rPr>
          <w:rFonts w:ascii="Tahoma" w:hAnsi="Tahoma" w:eastAsia="Times New Roman" w:cs="Tahoma"/>
          <w:color w:val="008080"/>
          <w:sz w:val="19"/>
          <w:szCs w:val="19"/>
        </w:rPr>
        <w:instrText xml:space="preserve"> HYPERLINK "https://www.gov.gr/ipiresies/ekpaideuse/eggraphe-se-skholeio/attending-school" </w:instrText>
      </w:r>
      <w:r>
        <w:rPr>
          <w:rFonts w:ascii="Tahoma" w:hAnsi="Tahoma" w:eastAsia="Times New Roman" w:cs="Tahoma"/>
          <w:color w:val="008080"/>
          <w:sz w:val="19"/>
          <w:szCs w:val="19"/>
        </w:rPr>
        <w:fldChar w:fldCharType="separate"/>
      </w:r>
      <w:r>
        <w:rPr>
          <w:rFonts w:ascii="Arial" w:hAnsi="Arial" w:eastAsia="Times New Roman" w:cs="Arial"/>
          <w:color w:val="008080"/>
          <w:sz w:val="19"/>
        </w:rPr>
        <w:t>gov.gr</w:t>
      </w:r>
      <w:r>
        <w:rPr>
          <w:rFonts w:ascii="Tahoma" w:hAnsi="Tahoma" w:eastAsia="Times New Roman" w:cs="Tahoma"/>
          <w:color w:val="008080"/>
          <w:sz w:val="19"/>
          <w:szCs w:val="19"/>
        </w:rPr>
        <w:fldChar w:fldCharType="end"/>
      </w:r>
      <w:r>
        <w:rPr>
          <w:rFonts w:ascii="Tahoma" w:hAnsi="Tahoma" w:eastAsia="Times New Roman" w:cs="Tahoma"/>
          <w:color w:val="333333"/>
          <w:sz w:val="19"/>
          <w:szCs w:val="19"/>
        </w:rPr>
        <w:t>, είτε στην  ενότητα «Εκπαίδευση» και στην υποενότητα «Εγγραφή σε σχολείο».</w:t>
      </w:r>
    </w:p>
    <w:p>
      <w:pPr>
        <w:shd w:val="clear" w:color="auto" w:fill="FAFAFA"/>
        <w:spacing w:after="240" w:line="264" w:lineRule="atLeast"/>
        <w:rPr>
          <w:rFonts w:ascii="Tahoma" w:hAnsi="Tahoma" w:eastAsia="Times New Roman" w:cs="Tahoma"/>
          <w:color w:val="333333"/>
          <w:sz w:val="19"/>
          <w:szCs w:val="19"/>
        </w:rPr>
      </w:pPr>
      <w:r>
        <w:rPr>
          <w:rFonts w:ascii="Tahoma" w:hAnsi="Tahoma" w:eastAsia="Times New Roman" w:cs="Tahoma"/>
          <w:color w:val="333333"/>
          <w:sz w:val="19"/>
          <w:szCs w:val="19"/>
        </w:rPr>
        <w:t>Για την έκδοση της βεβαίωσης μαθητή οι ενδιαφερόμενοι συνδέονται με τους προσωπικούς κωδικούς πρόσβασής τους στο TaxisNet και εκδίδουν τη βεβαίωση, χωρίς να απαιτείται να συμπληρώσουν κανένα άλλο στοιχείο.</w:t>
      </w:r>
    </w:p>
    <w:p>
      <w:pPr>
        <w:shd w:val="clear" w:color="auto" w:fill="FAFAFA"/>
        <w:spacing w:after="240" w:line="264" w:lineRule="atLeast"/>
        <w:rPr>
          <w:rFonts w:ascii="Tahoma" w:hAnsi="Tahoma" w:eastAsia="Times New Roman" w:cs="Tahoma"/>
          <w:color w:val="333333"/>
          <w:sz w:val="19"/>
          <w:szCs w:val="19"/>
        </w:rPr>
      </w:pPr>
      <w:r>
        <w:rPr>
          <w:rFonts w:ascii="Tahoma" w:hAnsi="Tahoma" w:eastAsia="Times New Roman" w:cs="Tahoma"/>
          <w:color w:val="333333"/>
          <w:sz w:val="19"/>
          <w:szCs w:val="19"/>
        </w:rPr>
        <w:t>Η βεβαίωση που εκδίδεται, φέρει τα χαρακτηριστικά εγκυρότητας του gov.gr, δηλαδή μοναδικό κωδικό αριθμό σε αλφαριθμητική μορφή και σε μορφή QR, καθώς και προηγμένη ηλεκτρονική υπογραφή του Υπουργείου Ψηφιακής Διακυβέρνησης και έχει ισχύ όταν διακινείται τόσο ως ηλεκτρονικό έγγραφο, όσο και ως έντυπο έγγραφο.</w:t>
      </w:r>
    </w:p>
    <w:p>
      <w:pPr>
        <w:shd w:val="clear" w:color="auto" w:fill="FAFAFA"/>
        <w:spacing w:after="240" w:line="264" w:lineRule="atLeast"/>
        <w:rPr>
          <w:rFonts w:ascii="Tahoma" w:hAnsi="Tahoma" w:eastAsia="Times New Roman" w:cs="Tahoma"/>
          <w:color w:val="333333"/>
          <w:sz w:val="19"/>
          <w:szCs w:val="19"/>
        </w:rPr>
      </w:pPr>
      <w:r>
        <w:rPr>
          <w:rFonts w:ascii="Tahoma" w:hAnsi="Tahoma" w:eastAsia="Times New Roman" w:cs="Tahoma"/>
          <w:color w:val="333333"/>
          <w:sz w:val="19"/>
          <w:szCs w:val="19"/>
        </w:rPr>
        <w:t>Αξίζει να σημειωθεί ότι η βεβαίωση αυτή χρησιμοποιείται σε πλήθος διαδικασιών της Δημόσιας Διοίκησης, όπως ενδεικτικά:</w:t>
      </w:r>
    </w:p>
    <w:p>
      <w:pPr>
        <w:numPr>
          <w:ilvl w:val="0"/>
          <w:numId w:val="1"/>
        </w:numPr>
        <w:shd w:val="clear" w:color="auto" w:fill="FAFAFA"/>
        <w:spacing w:before="100" w:beforeAutospacing="1" w:after="100" w:afterAutospacing="1" w:line="240" w:lineRule="auto"/>
        <w:ind w:left="240"/>
        <w:rPr>
          <w:rFonts w:ascii="Tahoma" w:hAnsi="Tahoma" w:eastAsia="Times New Roman" w:cs="Tahoma"/>
          <w:color w:val="333333"/>
          <w:sz w:val="19"/>
          <w:szCs w:val="19"/>
        </w:rPr>
      </w:pPr>
      <w:r>
        <w:rPr>
          <w:rFonts w:ascii="Tahoma" w:hAnsi="Tahoma" w:eastAsia="Times New Roman" w:cs="Tahoma"/>
          <w:color w:val="333333"/>
          <w:sz w:val="19"/>
          <w:szCs w:val="19"/>
        </w:rPr>
        <w:t>Ελάχιστο Εγγυημένο Εισόδημα</w:t>
      </w:r>
    </w:p>
    <w:p>
      <w:pPr>
        <w:numPr>
          <w:ilvl w:val="0"/>
          <w:numId w:val="1"/>
        </w:numPr>
        <w:shd w:val="clear" w:color="auto" w:fill="FAFAFA"/>
        <w:spacing w:before="100" w:beforeAutospacing="1" w:after="100" w:afterAutospacing="1" w:line="240" w:lineRule="auto"/>
        <w:ind w:left="240"/>
        <w:rPr>
          <w:rFonts w:ascii="Tahoma" w:hAnsi="Tahoma" w:eastAsia="Times New Roman" w:cs="Tahoma"/>
          <w:color w:val="333333"/>
          <w:sz w:val="19"/>
          <w:szCs w:val="19"/>
        </w:rPr>
      </w:pPr>
      <w:r>
        <w:rPr>
          <w:rFonts w:ascii="Tahoma" w:hAnsi="Tahoma" w:eastAsia="Times New Roman" w:cs="Tahoma"/>
          <w:color w:val="333333"/>
          <w:sz w:val="19"/>
          <w:szCs w:val="19"/>
        </w:rPr>
        <w:t>Επίδομα Στέγασης</w:t>
      </w:r>
    </w:p>
    <w:p>
      <w:pPr>
        <w:numPr>
          <w:ilvl w:val="0"/>
          <w:numId w:val="1"/>
        </w:numPr>
        <w:shd w:val="clear" w:color="auto" w:fill="FAFAFA"/>
        <w:spacing w:before="100" w:beforeAutospacing="1" w:after="100" w:afterAutospacing="1" w:line="240" w:lineRule="auto"/>
        <w:ind w:left="240"/>
        <w:rPr>
          <w:rFonts w:ascii="Tahoma" w:hAnsi="Tahoma" w:eastAsia="Times New Roman" w:cs="Tahoma"/>
          <w:color w:val="333333"/>
          <w:sz w:val="19"/>
          <w:szCs w:val="19"/>
        </w:rPr>
      </w:pPr>
      <w:r>
        <w:rPr>
          <w:rFonts w:ascii="Tahoma" w:hAnsi="Tahoma" w:eastAsia="Times New Roman" w:cs="Tahoma"/>
          <w:color w:val="333333"/>
          <w:sz w:val="19"/>
          <w:szCs w:val="19"/>
        </w:rPr>
        <w:t>Επίδομα παιδιού</w:t>
      </w:r>
    </w:p>
    <w:p>
      <w:pPr>
        <w:numPr>
          <w:ilvl w:val="0"/>
          <w:numId w:val="1"/>
        </w:numPr>
        <w:shd w:val="clear" w:color="auto" w:fill="FAFAFA"/>
        <w:spacing w:before="100" w:beforeAutospacing="1" w:after="100" w:afterAutospacing="1" w:line="240" w:lineRule="auto"/>
        <w:ind w:left="240"/>
        <w:rPr>
          <w:rFonts w:ascii="Tahoma" w:hAnsi="Tahoma" w:eastAsia="Times New Roman" w:cs="Tahoma"/>
          <w:color w:val="333333"/>
          <w:sz w:val="19"/>
          <w:szCs w:val="19"/>
        </w:rPr>
      </w:pPr>
      <w:r>
        <w:rPr>
          <w:rFonts w:ascii="Tahoma" w:hAnsi="Tahoma" w:eastAsia="Times New Roman" w:cs="Tahoma"/>
          <w:color w:val="333333"/>
          <w:sz w:val="19"/>
          <w:szCs w:val="19"/>
        </w:rPr>
        <w:t>Αναβολή κατάταξης σπουδαστών δευτεροβάθμιας και τριτοβάθμιας εκπαίδευσης και Κέντρων Μεταλυκειακής Εκπαίδευσης</w:t>
      </w:r>
    </w:p>
    <w:p>
      <w:pPr>
        <w:numPr>
          <w:ilvl w:val="0"/>
          <w:numId w:val="1"/>
        </w:numPr>
        <w:shd w:val="clear" w:color="auto" w:fill="FAFAFA"/>
        <w:spacing w:before="100" w:beforeAutospacing="1" w:after="100" w:afterAutospacing="1" w:line="240" w:lineRule="auto"/>
        <w:ind w:left="240"/>
        <w:rPr>
          <w:rFonts w:ascii="Tahoma" w:hAnsi="Tahoma" w:eastAsia="Times New Roman" w:cs="Tahoma"/>
          <w:color w:val="333333"/>
          <w:sz w:val="19"/>
          <w:szCs w:val="19"/>
        </w:rPr>
      </w:pPr>
      <w:r>
        <w:rPr>
          <w:rFonts w:ascii="Tahoma" w:hAnsi="Tahoma" w:eastAsia="Times New Roman" w:cs="Tahoma"/>
          <w:color w:val="333333"/>
          <w:sz w:val="19"/>
          <w:szCs w:val="19"/>
        </w:rPr>
        <w:t>Αποζημίωση για ακουστικά βαρηκοΐας σε μαθητές δημόσιων σχολικών μονάδων</w:t>
      </w:r>
    </w:p>
    <w:p>
      <w:pPr>
        <w:shd w:val="clear" w:color="auto" w:fill="FAFAFA"/>
        <w:spacing w:after="240" w:line="264" w:lineRule="atLeast"/>
        <w:rPr>
          <w:rFonts w:ascii="Tahoma" w:hAnsi="Tahoma" w:eastAsia="Times New Roman" w:cs="Tahoma"/>
          <w:color w:val="333333"/>
          <w:sz w:val="19"/>
          <w:szCs w:val="19"/>
        </w:rPr>
      </w:pPr>
      <w:r>
        <w:rPr>
          <w:rFonts w:ascii="Tahoma" w:hAnsi="Tahoma" w:eastAsia="Times New Roman" w:cs="Tahoma"/>
          <w:color w:val="333333"/>
          <w:sz w:val="19"/>
          <w:szCs w:val="19"/>
        </w:rPr>
        <w:t>Ο σχεδιασμός και η ανάπτυξη της υπηρεσίας έγινε από τα Υπουργεία Παιδείας, Θρησκευμάτων &amp; Αθλητισμού και Ψηφιακής Διακυβέρνησης και τους Φορείς τους: το Ινστιτούτο Τεχνολογίας Υπολογιστών και Εκδόσεων (Ι.Τ.Υ.Ε.), τη Γενική Γραμματεία Πληροφοριακών Συστημάτων και Ψηφιακής Διακυβέρνησης και το Εθνικό Δίκτυο Υποδομών Τεχνολογίας και Έρευνας (ΕΔΥΤΕ ΑΕ – GRNET). Τα στοιχεία των πολιτών αντλούνται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w:t>
      </w:r>
    </w:p>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Arial">
    <w:panose1 w:val="020B0604020202020204"/>
    <w:charset w:val="A1"/>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E76BF"/>
    <w:multiLevelType w:val="multilevel"/>
    <w:tmpl w:val="082E76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3C5"/>
    <w:rsid w:val="00957891"/>
    <w:rsid w:val="00BD23C5"/>
    <w:rsid w:val="642B35D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l-GR" w:eastAsia="el-G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373</Words>
  <Characters>2015</Characters>
  <Lines>16</Lines>
  <Paragraphs>4</Paragraphs>
  <TotalTime>0</TotalTime>
  <ScaleCrop>false</ScaleCrop>
  <LinksUpToDate>false</LinksUpToDate>
  <CharactersWithSpaces>2384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2024-02-23T08:17:00Z</dcterms:created>
  <dc:creator>HP_Laptop</dc:creator>
  <cp:lastModifiedBy>Gelli kontogiwrgi</cp:lastModifiedBy>
  <dcterms:modified xsi:type="dcterms:W3CDTF">2024-02-23T21:02:11Z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209CEF3D8D8B42E3B38A1FC6CF6F1504_13</vt:lpwstr>
  </property>
</Properties>
</file>